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6BD97" w14:textId="77777777" w:rsidR="00D02868" w:rsidRDefault="00D02868">
      <w:pPr>
        <w:tabs>
          <w:tab w:val="center" w:pos="4986"/>
          <w:tab w:val="right" w:pos="9972"/>
        </w:tabs>
      </w:pPr>
    </w:p>
    <w:p w14:paraId="2152C0F1" w14:textId="77777777" w:rsidR="00D02868" w:rsidRDefault="00D02868">
      <w:pPr>
        <w:jc w:val="center"/>
        <w:rPr>
          <w:b/>
          <w:szCs w:val="24"/>
        </w:rPr>
      </w:pPr>
    </w:p>
    <w:p w14:paraId="42EB6853" w14:textId="6716BC6E" w:rsidR="00D02868" w:rsidRDefault="00261FF3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SVEIKATOS APSAUGOS MINISTRAS </w:t>
      </w:r>
      <w:r>
        <w:rPr>
          <w:szCs w:val="24"/>
        </w:rPr>
        <w:t>–</w:t>
      </w:r>
    </w:p>
    <w:p w14:paraId="42EB6854" w14:textId="77777777" w:rsidR="00D02868" w:rsidRDefault="00261FF3">
      <w:pPr>
        <w:jc w:val="center"/>
        <w:rPr>
          <w:b/>
          <w:szCs w:val="24"/>
        </w:rPr>
      </w:pPr>
      <w:r>
        <w:rPr>
          <w:b/>
          <w:szCs w:val="24"/>
        </w:rPr>
        <w:t>VALSTYBĖS LYGIO EKSTREMALIOSIOS SITUACIJOS VALSTYBĖS OPERACIJŲ</w:t>
      </w:r>
    </w:p>
    <w:p w14:paraId="42EB6855" w14:textId="77777777" w:rsidR="00D02868" w:rsidRDefault="00261FF3">
      <w:pPr>
        <w:jc w:val="center"/>
        <w:rPr>
          <w:b/>
          <w:szCs w:val="24"/>
        </w:rPr>
      </w:pPr>
      <w:r>
        <w:rPr>
          <w:b/>
          <w:szCs w:val="24"/>
        </w:rPr>
        <w:t>VADOVAS</w:t>
      </w:r>
    </w:p>
    <w:p w14:paraId="42EB6856" w14:textId="77777777" w:rsidR="00D02868" w:rsidRDefault="00D02868">
      <w:pPr>
        <w:jc w:val="center"/>
        <w:rPr>
          <w:b/>
          <w:szCs w:val="24"/>
        </w:rPr>
      </w:pPr>
    </w:p>
    <w:p w14:paraId="42EB6857" w14:textId="77777777" w:rsidR="00D02868" w:rsidRDefault="00261FF3">
      <w:pPr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14:paraId="42EB6858" w14:textId="77777777" w:rsidR="00D02868" w:rsidRDefault="00261FF3">
      <w:pPr>
        <w:jc w:val="center"/>
        <w:rPr>
          <w:b/>
          <w:szCs w:val="24"/>
        </w:rPr>
      </w:pPr>
      <w:r>
        <w:rPr>
          <w:b/>
          <w:szCs w:val="24"/>
        </w:rPr>
        <w:t>DĖL LIETUVOS RESPUBLIKOS SVEIKATOS APSAUGOS MINISTRO – VALSTYBĖS LYGIO EKSTREMALIOSIOS SITUACIJOS VALSTYBĖS OPERACIJŲ</w:t>
      </w:r>
    </w:p>
    <w:p w14:paraId="42EB6859" w14:textId="77777777" w:rsidR="00D02868" w:rsidRDefault="00261FF3">
      <w:pPr>
        <w:jc w:val="center"/>
        <w:rPr>
          <w:b/>
          <w:szCs w:val="24"/>
        </w:rPr>
      </w:pPr>
      <w:r>
        <w:rPr>
          <w:b/>
          <w:szCs w:val="24"/>
        </w:rPr>
        <w:t>VADOVO 2020 M. RUGPJŪČIO 17 D. SPRENDIMO NR. V-1838 „</w:t>
      </w:r>
      <w:bookmarkStart w:id="0" w:name="_GoBack"/>
      <w:r>
        <w:rPr>
          <w:b/>
          <w:bCs/>
          <w:color w:val="000000"/>
        </w:rPr>
        <w:t>DĖL </w:t>
      </w:r>
      <w:r>
        <w:rPr>
          <w:b/>
          <w:bCs/>
          <w:color w:val="000000"/>
          <w:shd w:val="clear" w:color="auto" w:fill="FFFFFF"/>
        </w:rPr>
        <w:t>PAGRINDINIO IR VIDURINIO UGDYMO ORGANIZAVIMO BŪTINŲ SĄLYGŲ</w:t>
      </w:r>
      <w:bookmarkEnd w:id="0"/>
      <w:r>
        <w:rPr>
          <w:b/>
          <w:szCs w:val="24"/>
        </w:rPr>
        <w:t>“ PAKEITIMO</w:t>
      </w:r>
    </w:p>
    <w:p w14:paraId="42EB685A" w14:textId="77777777" w:rsidR="00D02868" w:rsidRDefault="00D02868">
      <w:pPr>
        <w:jc w:val="center"/>
        <w:rPr>
          <w:b/>
          <w:szCs w:val="24"/>
        </w:rPr>
      </w:pPr>
    </w:p>
    <w:p w14:paraId="42EB685B" w14:textId="210BDB4E" w:rsidR="00D02868" w:rsidRDefault="00261FF3">
      <w:pPr>
        <w:jc w:val="center"/>
        <w:rPr>
          <w:szCs w:val="24"/>
        </w:rPr>
      </w:pPr>
      <w:r>
        <w:rPr>
          <w:szCs w:val="24"/>
        </w:rPr>
        <w:t>2020 m. spalio  28   d. Nr. V-2384</w:t>
      </w:r>
    </w:p>
    <w:p w14:paraId="42EB685C" w14:textId="77777777" w:rsidR="00D02868" w:rsidRDefault="00261FF3">
      <w:pPr>
        <w:jc w:val="center"/>
        <w:rPr>
          <w:szCs w:val="24"/>
        </w:rPr>
      </w:pPr>
      <w:r>
        <w:rPr>
          <w:szCs w:val="24"/>
        </w:rPr>
        <w:t>Vilnius</w:t>
      </w:r>
    </w:p>
    <w:p w14:paraId="42EB685D" w14:textId="77777777" w:rsidR="00D02868" w:rsidRDefault="00D02868">
      <w:pPr>
        <w:jc w:val="both"/>
        <w:rPr>
          <w:szCs w:val="24"/>
        </w:rPr>
      </w:pPr>
    </w:p>
    <w:p w14:paraId="202BA5C1" w14:textId="20064FCB" w:rsidR="00D02868" w:rsidRDefault="00261FF3">
      <w:pPr>
        <w:ind w:firstLine="720"/>
        <w:jc w:val="both"/>
        <w:rPr>
          <w:szCs w:val="24"/>
        </w:rPr>
      </w:pPr>
      <w:r>
        <w:rPr>
          <w:szCs w:val="24"/>
        </w:rPr>
        <w:t xml:space="preserve">Pakeičiu Lietuvos Respublikos sveikatos apsaugos ministro – valstybės lygio ekstremaliosios situacijos valstybės operacijų vadovo 2020 m. rugpjūčio 17 d. sprendimą Nr. V-1838 „Dėl pagrindinio ir vidurinio ugdymo organizavimo būtinų sąlygų“ ir 3 punktą išdėstau taip: </w:t>
      </w:r>
    </w:p>
    <w:p w14:paraId="31E65E74" w14:textId="37B2D9CC" w:rsidR="00D02868" w:rsidRDefault="00261FF3">
      <w:pPr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zCs w:val="24"/>
          <w:shd w:val="clear" w:color="auto" w:fill="FFFFFF"/>
          <w:lang w:eastAsia="lt-LT"/>
        </w:rPr>
        <w:t xml:space="preserve">„3. </w:t>
      </w:r>
      <w:r>
        <w:rPr>
          <w:color w:val="000000"/>
          <w:shd w:val="clear" w:color="auto" w:fill="FFFFFF"/>
        </w:rPr>
        <w:t xml:space="preserve">Nustatyti, kad </w:t>
      </w:r>
      <w:r>
        <w:t>laikoma, jog švietimo įstaigoje (-</w:t>
      </w:r>
      <w:proofErr w:type="spellStart"/>
      <w:r>
        <w:t>ose</w:t>
      </w:r>
      <w:proofErr w:type="spellEnd"/>
      <w:r>
        <w:t>) įvestas</w:t>
      </w:r>
      <w:r>
        <w:rPr>
          <w:color w:val="203864"/>
        </w:rPr>
        <w:t xml:space="preserve"> </w:t>
      </w:r>
      <w:r>
        <w:t>infekcijų plitimą ribojantis režimas</w:t>
      </w:r>
      <w:r>
        <w:rPr>
          <w:color w:val="000000"/>
          <w:shd w:val="clear" w:color="auto" w:fill="FFFFFF"/>
        </w:rPr>
        <w:t>:</w:t>
      </w:r>
    </w:p>
    <w:p w14:paraId="09F30B76" w14:textId="0FB602B7" w:rsidR="00D02868" w:rsidRDefault="00261FF3">
      <w:pPr>
        <w:ind w:firstLine="720"/>
        <w:jc w:val="both"/>
      </w:pPr>
      <w:r>
        <w:rPr>
          <w:color w:val="000000"/>
          <w:shd w:val="clear" w:color="auto" w:fill="FFFFFF"/>
        </w:rPr>
        <w:t xml:space="preserve">3.1. </w:t>
      </w:r>
      <w:r>
        <w:t>kai vadovaujantis Lietuvos Respublikos žmonių užkrečiamųjų ligų profilaktikos ir kontrolės įstatymo 26 straipsnio 3 dalimi, esant COVID-19 ligos (</w:t>
      </w:r>
      <w:proofErr w:type="spellStart"/>
      <w:r>
        <w:t>koronaviruso</w:t>
      </w:r>
      <w:proofErr w:type="spellEnd"/>
      <w:r>
        <w:t xml:space="preserve"> infekcijos) išplitimo pavojui, atsižvelgiant į NVSC teikimą raštu,</w:t>
      </w:r>
      <w:r>
        <w:rPr>
          <w:color w:val="000000"/>
          <w:shd w:val="clear" w:color="auto" w:fill="FFFFFF"/>
        </w:rPr>
        <w:t xml:space="preserve"> </w:t>
      </w:r>
      <w:r>
        <w:t>savivaldybės administracijos direktoriaus sprendimu nustatomas savivaldybės teritorijoje esančios švietimo įstaigos (-ų) visos ar dalies veiklos ribojimas ir dėl to visa ar dalis švietimo įstaigos veiklos sustabdoma ir (ar) joje mokinių ugdymas organizuojamas nuotoliniu būdu;</w:t>
      </w:r>
    </w:p>
    <w:p w14:paraId="776038AE" w14:textId="33F03DFE" w:rsidR="00D02868" w:rsidRDefault="00261FF3" w:rsidP="00261FF3">
      <w:pPr>
        <w:ind w:firstLine="720"/>
        <w:jc w:val="both"/>
      </w:pPr>
      <w:r>
        <w:t>3.2. kai Lietuvos Respublikos Vyriausybės sprendimu, esant COVID-19 ligos (</w:t>
      </w:r>
      <w:proofErr w:type="spellStart"/>
      <w:r>
        <w:t>koronaviruso</w:t>
      </w:r>
      <w:proofErr w:type="spellEnd"/>
      <w:r>
        <w:t xml:space="preserve"> infekcijos) išplitimo pavojui, nustatomas visos ar dalies švietimo įstaigų veiklos ribojimas ir dėl to visa ar dalis švietimo įstaigų veiklos sustabdoma ir (ar) jose mokinių ugdymas organizuojamas nuotoliniu būdu.“</w:t>
      </w:r>
    </w:p>
    <w:p w14:paraId="07F08AEA" w14:textId="77777777" w:rsidR="00261FF3" w:rsidRDefault="00261FF3">
      <w:pPr>
        <w:jc w:val="both"/>
      </w:pPr>
    </w:p>
    <w:p w14:paraId="589B0860" w14:textId="77777777" w:rsidR="00261FF3" w:rsidRDefault="00261FF3">
      <w:pPr>
        <w:jc w:val="both"/>
      </w:pPr>
    </w:p>
    <w:p w14:paraId="4E9D30DA" w14:textId="77777777" w:rsidR="00261FF3" w:rsidRDefault="00261FF3">
      <w:pPr>
        <w:jc w:val="both"/>
      </w:pPr>
    </w:p>
    <w:p w14:paraId="6482D2D9" w14:textId="320DDB18" w:rsidR="00D02868" w:rsidRDefault="00261FF3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Sveikatos apsaugos ministras </w:t>
      </w:r>
      <w:r>
        <w:rPr>
          <w:szCs w:val="24"/>
          <w:vertAlign w:val="superscript"/>
          <w:lang w:eastAsia="lt-LT"/>
        </w:rPr>
        <w:t>_</w:t>
      </w:r>
      <w:r>
        <w:rPr>
          <w:szCs w:val="24"/>
          <w:lang w:eastAsia="lt-LT"/>
        </w:rPr>
        <w:t xml:space="preserve"> valstybės lygio</w:t>
      </w:r>
    </w:p>
    <w:p w14:paraId="09DFAEAB" w14:textId="7F67FD33" w:rsidR="00D02868" w:rsidRDefault="00261FF3">
      <w:pPr>
        <w:jc w:val="both"/>
        <w:rPr>
          <w:b/>
          <w:szCs w:val="24"/>
        </w:rPr>
      </w:pPr>
      <w:r>
        <w:rPr>
          <w:szCs w:val="24"/>
          <w:lang w:eastAsia="lt-LT"/>
        </w:rPr>
        <w:t>ekstremaliosios situacijos valstybės operacijų vadovas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Aurelijus </w:t>
      </w:r>
      <w:proofErr w:type="spellStart"/>
      <w:r>
        <w:rPr>
          <w:szCs w:val="24"/>
          <w:lang w:eastAsia="lt-LT"/>
        </w:rPr>
        <w:t>Veryga</w:t>
      </w:r>
      <w:proofErr w:type="spellEnd"/>
    </w:p>
    <w:p w14:paraId="42EB6863" w14:textId="1C96E95A" w:rsidR="00D02868" w:rsidRDefault="00D02868">
      <w:pPr>
        <w:jc w:val="both"/>
      </w:pPr>
    </w:p>
    <w:sectPr w:rsidR="00D028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701" w:header="624" w:footer="82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3DF38" w14:textId="77777777" w:rsidR="0035400A" w:rsidRDefault="0035400A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165917C" w14:textId="77777777" w:rsidR="0035400A" w:rsidRDefault="0035400A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B686B" w14:textId="77777777" w:rsidR="00D02868" w:rsidRDefault="00D02868">
    <w:pPr>
      <w:tabs>
        <w:tab w:val="center" w:pos="4153"/>
        <w:tab w:val="right" w:pos="8306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B686C" w14:textId="77777777" w:rsidR="00D02868" w:rsidRDefault="00D02868">
    <w:pPr>
      <w:tabs>
        <w:tab w:val="center" w:pos="4153"/>
        <w:tab w:val="right" w:pos="8306"/>
      </w:tabs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B686E" w14:textId="77777777" w:rsidR="00D02868" w:rsidRDefault="00D02868">
    <w:pPr>
      <w:tabs>
        <w:tab w:val="center" w:pos="4153"/>
        <w:tab w:val="right" w:pos="8306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D3582" w14:textId="77777777" w:rsidR="0035400A" w:rsidRDefault="0035400A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272881F" w14:textId="77777777" w:rsidR="0035400A" w:rsidRDefault="0035400A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B6868" w14:textId="77777777" w:rsidR="00D02868" w:rsidRDefault="00261FF3">
    <w:pPr>
      <w:framePr w:wrap="auto" w:vAnchor="text" w:hAnchor="margin" w:xAlign="center" w:y="1"/>
      <w:tabs>
        <w:tab w:val="center" w:pos="4153"/>
        <w:tab w:val="right" w:pos="8306"/>
      </w:tabs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end"/>
    </w:r>
  </w:p>
  <w:p w14:paraId="42EB6869" w14:textId="77777777" w:rsidR="00D02868" w:rsidRDefault="00D02868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B686A" w14:textId="77777777" w:rsidR="00D02868" w:rsidRDefault="00261FF3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B686D" w14:textId="77777777" w:rsidR="00D02868" w:rsidRDefault="00D02868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9E"/>
    <w:rsid w:val="00261FF3"/>
    <w:rsid w:val="0035400A"/>
    <w:rsid w:val="00D02868"/>
    <w:rsid w:val="00F93396"/>
    <w:rsid w:val="00FD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EB6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9C1DC913ECD6498C4DE29D0DDCDF9B" ma:contentTypeVersion="10" ma:contentTypeDescription="Kurkite naują dokumentą." ma:contentTypeScope="" ma:versionID="fee9f68e244f3aad78e12c1d9105c2ea">
  <xsd:schema xmlns:xsd="http://www.w3.org/2001/XMLSchema" xmlns:xs="http://www.w3.org/2001/XMLSchema" xmlns:p="http://schemas.microsoft.com/office/2006/metadata/properties" xmlns:ns3="85d4c2aa-9c4b-41f7-ad31-6cdf47405893" targetNamespace="http://schemas.microsoft.com/office/2006/metadata/properties" ma:root="true" ma:fieldsID="9f606af8e6caa9416f484880534302b3" ns3:_="">
    <xsd:import namespace="85d4c2aa-9c4b-41f7-ad31-6cdf47405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c2aa-9c4b-41f7-ad31-6cdf47405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B402D-2CEE-4C87-8AA7-5687FFCBF6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8A5A4C-70ED-4051-9935-602D9247D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c2aa-9c4b-41f7-ad31-6cdf47405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DFAE9-2C81-480F-83D5-3166FD4CC3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7DDBDD-E21D-4250-87F7-9E1568727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1732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Donatas Keršis</dc:creator>
  <cp:lastModifiedBy>Ausra</cp:lastModifiedBy>
  <cp:revision>2</cp:revision>
  <cp:lastPrinted>2020-10-28T06:37:00Z</cp:lastPrinted>
  <dcterms:created xsi:type="dcterms:W3CDTF">2020-11-05T16:47:00Z</dcterms:created>
  <dcterms:modified xsi:type="dcterms:W3CDTF">2020-11-05T16:47:00Z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0x010100F89C1DC913ECD6498C4DE29D0DDCDF9B</vt:lpwstr>
  </property>
</Properties>
</file>